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276"/>
        <w:gridCol w:w="1843"/>
        <w:gridCol w:w="283"/>
        <w:gridCol w:w="1423"/>
        <w:gridCol w:w="1905"/>
        <w:gridCol w:w="908"/>
        <w:gridCol w:w="2263"/>
        <w:gridCol w:w="979"/>
      </w:tblGrid>
      <w:tr w:rsidR="00AB289C" w:rsidRPr="00AB289C" w:rsidTr="00AB289C">
        <w:trPr>
          <w:trHeight w:val="255"/>
        </w:trPr>
        <w:tc>
          <w:tcPr>
            <w:tcW w:w="127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Level</w:t>
            </w:r>
          </w:p>
        </w:tc>
        <w:tc>
          <w:tcPr>
            <w:tcW w:w="1843"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3328"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Kabupaten Kapuas</w:t>
            </w:r>
          </w:p>
        </w:tc>
        <w:tc>
          <w:tcPr>
            <w:tcW w:w="908"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226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979"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3119"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3328"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C. Kelompok Masyarakat Sipil</w:t>
            </w:r>
          </w:p>
        </w:tc>
        <w:tc>
          <w:tcPr>
            <w:tcW w:w="908"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226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979"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127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08"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226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79"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3402" w:type="dxa"/>
            <w:gridSpan w:val="3"/>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Isu dalam PGA REDD+</w:t>
            </w:r>
          </w:p>
        </w:tc>
        <w:tc>
          <w:tcPr>
            <w:tcW w:w="6499" w:type="dxa"/>
            <w:gridSpan w:val="4"/>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xml:space="preserve">:  I. Perencanaan Kehutanan dan Tata Ruang </w:t>
            </w:r>
          </w:p>
        </w:tc>
        <w:tc>
          <w:tcPr>
            <w:tcW w:w="979"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450"/>
        </w:trPr>
        <w:tc>
          <w:tcPr>
            <w:tcW w:w="3119"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AB289C" w:rsidRPr="00AB289C" w:rsidTr="00AB289C">
        <w:trPr>
          <w:trHeight w:val="615"/>
        </w:trPr>
        <w:tc>
          <w:tcPr>
            <w:tcW w:w="3119"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6499" w:type="dxa"/>
            <w:gridSpan w:val="4"/>
            <w:tcBorders>
              <w:top w:val="nil"/>
              <w:left w:val="nil"/>
              <w:bottom w:val="nil"/>
              <w:right w:val="nil"/>
            </w:tcBorders>
            <w:shd w:val="clear" w:color="auto" w:fill="auto"/>
            <w:noWrap/>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979"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46"/>
        <w:gridCol w:w="1384"/>
        <w:gridCol w:w="1277"/>
        <w:gridCol w:w="993"/>
        <w:gridCol w:w="1842"/>
        <w:gridCol w:w="1336"/>
        <w:gridCol w:w="1925"/>
        <w:gridCol w:w="1382"/>
      </w:tblGrid>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2040"/>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CIa1</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Terdapat LSM yang memberikan masukan, hanya saja masih sedikit dan itu-itu saja orangnya.</w:t>
            </w:r>
            <w:r w:rsidRPr="00AB289C">
              <w:rPr>
                <w:rFonts w:ascii="Times New Roman" w:eastAsia="Times New Roman" w:hAnsi="Times New Roman" w:cs="Times New Roman"/>
                <w:color w:val="000000"/>
                <w:sz w:val="20"/>
                <w:szCs w:val="20"/>
                <w:lang w:eastAsia="id-ID"/>
              </w:rPr>
              <w:br/>
              <w:t>- Sekitar 4 orang yang selalu terlibat dan berperan aktiv dalam memberikan masukan terkait perencanaan</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35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PU</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Dokumen tidak diberikan pada peneliti, petugas yang memegang dokumen yang diperlukan tidak mau ditemui</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Secara spesifik tidak tapi kalau secara umum ya cukup ada banyak yang sering memberikan masukan-masukan</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178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Diakui ada dokumen, tapi hingga selesai waktu pengumpulan data dokumen tidak diberikan karena tidak bisa ditemukan </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Kurang memadai, banyak aktivis yang tidak jelas bekerja karena minta timbal balik atau proyek dari pemerintah kabupaten.</w:t>
            </w:r>
            <w:r w:rsidRPr="00AB289C">
              <w:rPr>
                <w:rFonts w:ascii="Times New Roman" w:eastAsia="Times New Roman" w:hAnsi="Times New Roman" w:cs="Times New Roman"/>
                <w:color w:val="000000"/>
                <w:sz w:val="20"/>
                <w:szCs w:val="20"/>
                <w:lang w:eastAsia="id-ID"/>
              </w:rPr>
              <w:br/>
              <w:t>- Banyak LSM yang didirikan oleh mantan pejabat guna mendapatkan proyek-proyek pemerintah</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46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36"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168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Jurnalis</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Narasumber dari kelompok jurnalis tidak dapat menunjukan dokumen diminta</w:t>
            </w:r>
          </w:p>
        </w:tc>
        <w:tc>
          <w:tcPr>
            <w:tcW w:w="1336"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Belum ada yang aktif tapi klo jumlahnya banyak hanya saja keinginan untuk menyampaikan dan masukan masih sangat kurang sehingga bisa dikatakan tidak ada.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2550"/>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CIa2</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Tanpa disposisi, peneliti tidak mendapat akses ke dokumen apapun di lembaga ini. </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Masih kurang memadai,  kajian yang dibuat bisa dikatakan kurang detil dan banyak data yang diberikan tidak update meskipun masukan yang diberikan mmenarik untuk ditelaah kembali oleh pemerintah daerah.</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226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PU</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Dokumen tidak diberikan pada peneliti, petugas yang memegang dokumen yang diperlukan tidak mau ditemui</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Dalam bebarapa kegiatan cukup sering terjadi pertemuan, baik di forum musrenbang dan mereka tidak tinggal diam dalam memeberikan masukan, bahkan dalam moment2 tertentu kami perlu masukan-masukan mereka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204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Kurang memadai apabila hanya fokus kehutanan karena SDM yang terbatas dan lebih cenderung pada konsep-konsep pengetahuan lokal.</w:t>
            </w:r>
            <w:r w:rsidRPr="00AB289C">
              <w:rPr>
                <w:rFonts w:ascii="Times New Roman" w:eastAsia="Times New Roman" w:hAnsi="Times New Roman" w:cs="Times New Roman"/>
                <w:color w:val="000000"/>
                <w:sz w:val="20"/>
                <w:szCs w:val="20"/>
                <w:lang w:eastAsia="id-ID"/>
              </w:rPr>
              <w:br/>
              <w:t>- Untuk fokus ilmiah masih belum, karena kapasitas juga belum memadai untuk ke arah itu</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25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36"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127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Jurnalis</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Sampai saat ini sepengetahuan kita tidak ada, diantara banyak LSM itu orientasinya pada politik, proyek fisik masih kurang bahkan tidak terlihat.</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255"/>
        </w:trPr>
        <w:tc>
          <w:tcPr>
            <w:tcW w:w="74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6096" w:type="dxa"/>
            <w:gridSpan w:val="4"/>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1020"/>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CIb1</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Jumlah akademisi yang aktif memberikan </w:t>
            </w:r>
            <w:r w:rsidRPr="00AB289C">
              <w:rPr>
                <w:rFonts w:ascii="Times New Roman" w:eastAsia="Times New Roman" w:hAnsi="Times New Roman" w:cs="Times New Roman"/>
                <w:color w:val="000000"/>
                <w:sz w:val="20"/>
                <w:szCs w:val="20"/>
                <w:lang w:eastAsia="id-ID"/>
              </w:rPr>
              <w:lastRenderedPageBreak/>
              <w:t>masukan pada perencanaan wilayah dan kehutanan</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 xml:space="preserve">Apakah jumlah akademisi yang aktif </w:t>
            </w:r>
            <w:r w:rsidRPr="00AB289C">
              <w:rPr>
                <w:rFonts w:ascii="Times New Roman" w:eastAsia="Times New Roman" w:hAnsi="Times New Roman" w:cs="Times New Roman"/>
                <w:color w:val="000000"/>
                <w:sz w:val="20"/>
                <w:szCs w:val="20"/>
                <w:lang w:eastAsia="id-ID"/>
              </w:rPr>
              <w:lastRenderedPageBreak/>
              <w:t>memberikan masukan pada perencanaan wilayah dan kehu-tanan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Kehutanan</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Tidak tahu kenapa, tetapi tidak ada akademisi yang di Kab. Kapus aktif </w:t>
            </w:r>
            <w:r w:rsidRPr="00AB289C">
              <w:rPr>
                <w:rFonts w:ascii="Times New Roman" w:eastAsia="Times New Roman" w:hAnsi="Times New Roman" w:cs="Times New Roman"/>
                <w:color w:val="000000"/>
                <w:sz w:val="20"/>
                <w:szCs w:val="20"/>
                <w:lang w:eastAsia="id-ID"/>
              </w:rPr>
              <w:lastRenderedPageBreak/>
              <w:t>terlibat, tetapi akademisi yang terlibat dari Banjarmasin dan Kota Palangka Raya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3</w:t>
            </w:r>
          </w:p>
        </w:tc>
      </w:tr>
      <w:tr w:rsidR="00AB289C" w:rsidRPr="00AB289C" w:rsidTr="00AB289C">
        <w:trPr>
          <w:trHeight w:val="150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PU</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secara spesifik tidak karena di kapuas sendiri belum ada universitas yang memiliki kualifikasi seperti yang di banjarmasin dan Palangkaraya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208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Karena akademisi yang terlibat dalam memberikan masukan bukan dari akademisi lokal kabupaten kapuas tetapi berasal dari universitas lambung mangkurat banjarmasin dan universitas palangkaraya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25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36"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510"/>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CIb2</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Khusus akademisi dari kab. Kapuas mereka tidak pernah memberikan materi apa-apa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25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PU</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109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Cukup memadai apabila masukan yang diberikan berasal dari akademisi luar kabupaten kapuas</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46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36"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255"/>
        </w:trPr>
        <w:tc>
          <w:tcPr>
            <w:tcW w:w="74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r>
      <w:tr w:rsidR="00AB289C" w:rsidRPr="00AB289C" w:rsidTr="00AB289C">
        <w:trPr>
          <w:trHeight w:val="73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AB289C">
              <w:rPr>
                <w:rFonts w:ascii="Times New Roman" w:eastAsia="Times New Roman" w:hAnsi="Times New Roman" w:cs="Times New Roman"/>
                <w:b/>
                <w:bCs/>
                <w:color w:val="000000"/>
                <w:sz w:val="20"/>
                <w:szCs w:val="20"/>
                <w:lang w:eastAsia="id-ID"/>
              </w:rPr>
              <w:br/>
              <w:t xml:space="preserve">       </w:t>
            </w:r>
          </w:p>
        </w:tc>
      </w:tr>
      <w:tr w:rsidR="00AB289C" w:rsidRPr="00AB289C" w:rsidTr="00AB289C">
        <w:trPr>
          <w:trHeight w:val="54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6096" w:type="dxa"/>
            <w:gridSpan w:val="4"/>
            <w:tcBorders>
              <w:top w:val="nil"/>
              <w:left w:val="nil"/>
              <w:bottom w:val="nil"/>
              <w:right w:val="nil"/>
            </w:tcBorders>
            <w:shd w:val="clear" w:color="auto" w:fill="auto"/>
            <w:noWrap/>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765"/>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CIc1</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kelompok masyarakat sipil yang menunjukkan kepada publik penyimpanga</w:t>
            </w:r>
            <w:r w:rsidRPr="00AB289C">
              <w:rPr>
                <w:rFonts w:ascii="Times New Roman" w:eastAsia="Times New Roman" w:hAnsi="Times New Roman" w:cs="Times New Roman"/>
                <w:color w:val="000000"/>
                <w:sz w:val="20"/>
                <w:szCs w:val="20"/>
                <w:lang w:eastAsia="id-ID"/>
              </w:rPr>
              <w:lastRenderedPageBreak/>
              <w:t>n prosedur dan potensi kerugian masyarakat akibat perencanaan wilayah dan kehutanan secara konsisten</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 xml:space="preserve">Apakah jumlah kelompok masya-rakat sipil yang menunjukkan kepada </w:t>
            </w:r>
            <w:r w:rsidRPr="00AB289C">
              <w:rPr>
                <w:rFonts w:ascii="Times New Roman" w:eastAsia="Times New Roman" w:hAnsi="Times New Roman" w:cs="Times New Roman"/>
                <w:color w:val="000000"/>
                <w:sz w:val="20"/>
                <w:szCs w:val="20"/>
                <w:lang w:eastAsia="id-ID"/>
              </w:rPr>
              <w:lastRenderedPageBreak/>
              <w:t>publik penyimpangan prosedur dan potensi kerugian masyarakat akibat perencanaan wilayah dan kehutanan secara konsisten,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Kehutanan</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Ada, hanya saja orangnya ya itu-itu saja, mereka berbicara sebagai masyarakat adat atau juga berbicara atas nama LSM</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65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PU</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Beberapa waktu yang lalu ada semacam protes karena ada beberapa perusahaan menyalahi tempat-tempat yang dilindungi secra adat. Dan cukup banyak</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216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Cukup memadai, masyarakat sipil dapat menunjukan melalui peta, sejarah, asal usul hingga ke batasnya begitu juga dengan pebagian wilayah beserta penyimpangan-penyimpangan yang terjadi</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49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tidak ada  </w:t>
            </w:r>
          </w:p>
        </w:tc>
        <w:tc>
          <w:tcPr>
            <w:tcW w:w="1336"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76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Jurnalis</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Ada, hanya dari wilayah hulu dan jumlahnya sedikit saja jadi dalam kelompok yang besar hingga saat ini belum ada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005"/>
        </w:trPr>
        <w:tc>
          <w:tcPr>
            <w:tcW w:w="746"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CIc2</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kemampuan kelompok masyarakat sipil yang menunjukan penyimpangan prosedur dan po-tensi kerugian akibat perencanaan wilayah dan kehutanan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Masih kurang memadai, banyak data dan informasi yang diberikan tidak detil</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29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PU</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cukup kapasitas, karena mereka melihat hanya dari sisi adat istiadatnya buak berdasarkan jumlah kerugiannya berapa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51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Cukup memadai meskipun dengan SDM yang terbatas</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45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36"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51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Jurnalis</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Kurang memadai, karena SDM mereka masih kurang mampu</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255"/>
        </w:trPr>
        <w:tc>
          <w:tcPr>
            <w:tcW w:w="74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r>
      <w:tr w:rsidR="00AB289C" w:rsidRPr="00AB289C" w:rsidTr="00AB289C">
        <w:trPr>
          <w:trHeight w:val="60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AB289C" w:rsidRPr="00AB289C" w:rsidTr="00AB289C">
        <w:trPr>
          <w:trHeight w:val="61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AB289C">
              <w:rPr>
                <w:rFonts w:ascii="Times New Roman" w:eastAsia="Times New Roman" w:hAnsi="Times New Roman" w:cs="Times New Roman"/>
                <w:b/>
                <w:bCs/>
                <w:color w:val="000000"/>
                <w:sz w:val="20"/>
                <w:szCs w:val="20"/>
                <w:lang w:eastAsia="id-ID"/>
              </w:rPr>
              <w:br/>
            </w: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1590"/>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CId1</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cukup memadai apabila LSM tersebut berasal dari luar Kapuas yang beraktifitas di Kapuas, tetapi untuk LSM lokal masih kurang memadai</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102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PU</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 yang dilakukan beberapa NGO seperti BOS memang melakukan itu dan jumlahnya cukup memadai, kalau lokal kemampuannya belum seperti NGO nasional</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4</w:t>
            </w:r>
          </w:p>
        </w:tc>
      </w:tr>
      <w:tr w:rsidR="00AB289C" w:rsidRPr="00AB289C" w:rsidTr="00AB289C">
        <w:trPr>
          <w:trHeight w:val="76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Ada yang melakukan pemetaan wilayah meskipun jumlahnya terbatas atau kurang memadai</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495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Ada , hanya saja jumlah SDM yang terbatas dan kegiatan yang dikerjakan LSM tidak hanya pemetaan saja/ perhatian yang mengarah ke pemetaan masih kurang.</w:t>
            </w:r>
            <w:r w:rsidRPr="00AB289C">
              <w:rPr>
                <w:rFonts w:ascii="Times New Roman" w:eastAsia="Times New Roman" w:hAnsi="Times New Roman" w:cs="Times New Roman"/>
                <w:color w:val="000000"/>
                <w:sz w:val="20"/>
                <w:szCs w:val="20"/>
                <w:lang w:eastAsia="id-ID"/>
              </w:rPr>
              <w:br/>
            </w:r>
            <w:r w:rsidRPr="00AB289C">
              <w:rPr>
                <w:rFonts w:ascii="Times New Roman" w:eastAsia="Times New Roman" w:hAnsi="Times New Roman" w:cs="Times New Roman"/>
                <w:color w:val="000000"/>
                <w:sz w:val="20"/>
                <w:szCs w:val="20"/>
                <w:lang w:eastAsia="id-ID"/>
              </w:rPr>
              <w:br/>
              <w:t>- LSM lokal untuk di Kabupaten Kapuas ada Yayasan Petak Danum (YPD), Yayasan Tahanjungan Tarung (YTT), sedangngkan diluar itu adalah LSM yang tergabung di KFCP seperti Care Internasional.</w:t>
            </w:r>
            <w:r w:rsidRPr="00AB289C">
              <w:rPr>
                <w:rFonts w:ascii="Times New Roman" w:eastAsia="Times New Roman" w:hAnsi="Times New Roman" w:cs="Times New Roman"/>
                <w:color w:val="000000"/>
                <w:sz w:val="20"/>
                <w:szCs w:val="20"/>
                <w:lang w:eastAsia="id-ID"/>
              </w:rPr>
              <w:br/>
              <w:t>- Sedangkan LSM lokal yang Lainnya saya rasa tidak ada yang memiliki kapasitas pemetaan wilayah</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45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336"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76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Jurnalis</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Pernah terjadi biasanya di sawit-sawit saja, mungkin karena kurangnya LSM yang memberikan laporan ke Kesbangpolinmas</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020"/>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CId2</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Cukup memadai, karena selain melakukan pemetaan partisipatif secara manual mereka juga mampu membuat peta dengan menggunakan komputerisasi</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153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PU</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Saya rasa iya, setahu saya terdapat beberapa LSM memiliki kemampuan melakukan pemetaan partisipatif termasuk pendampingannya di masyarakat. Untuk jumlahnya saya kurang begitu tahu mungkin sekitar 3-4 LSM</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4</w:t>
            </w:r>
          </w:p>
        </w:tc>
      </w:tr>
      <w:tr w:rsidR="00AB289C" w:rsidRPr="00AB289C" w:rsidTr="00AB289C">
        <w:trPr>
          <w:trHeight w:val="127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Dari sisi kapasitas dalam melakukan pendampingan masyarakat dalam pemetaan wilayah cukup memadai hanya saja terkendala pada jumlah sdm yang terbatas dan banyaknya desa dikabupaten kapuas</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178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Cukup memadai, banyak pendampingan dan pemetaan yang telah dikerjakan oleh LSM hanya saja jumlah SDM yang terbatas, tetapi dari sisi kemampuan sudah cukup memadai</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39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25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Jurnalis</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Cukup memadai dari jumlah personilnya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255"/>
        </w:trPr>
        <w:tc>
          <w:tcPr>
            <w:tcW w:w="74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r>
      <w:tr w:rsidR="00AB289C" w:rsidRPr="00AB289C" w:rsidTr="00AB289C">
        <w:trPr>
          <w:trHeight w:val="67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AB289C">
              <w:rPr>
                <w:rFonts w:ascii="Times New Roman" w:eastAsia="Times New Roman" w:hAnsi="Times New Roman" w:cs="Times New Roman"/>
                <w:b/>
                <w:bCs/>
                <w:color w:val="000000"/>
                <w:sz w:val="20"/>
                <w:szCs w:val="20"/>
                <w:lang w:eastAsia="id-ID"/>
              </w:rPr>
              <w:br/>
              <w:t xml:space="preserve">       </w:t>
            </w:r>
          </w:p>
        </w:tc>
      </w:tr>
      <w:tr w:rsidR="00AB289C" w:rsidRPr="00AB289C" w:rsidTr="00AB289C">
        <w:trPr>
          <w:trHeight w:val="43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2835" w:type="dxa"/>
            <w:gridSpan w:val="2"/>
            <w:tcBorders>
              <w:top w:val="nil"/>
              <w:left w:val="nil"/>
              <w:bottom w:val="nil"/>
              <w:right w:val="nil"/>
            </w:tcBorders>
            <w:shd w:val="clear" w:color="auto" w:fill="auto"/>
            <w:noWrap/>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Well Informed Persons (LSM: Pengurus)</w:t>
            </w: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925"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1530"/>
        </w:trPr>
        <w:tc>
          <w:tcPr>
            <w:tcW w:w="746" w:type="dxa"/>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CIe1</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Kurang memadai karena masih banyak desa yang belum dilakukan pendampingan secara intensif</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255"/>
        </w:trPr>
        <w:tc>
          <w:tcPr>
            <w:tcW w:w="74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r>
      <w:tr w:rsidR="00AB289C" w:rsidRPr="00AB289C" w:rsidTr="00AB289C">
        <w:trPr>
          <w:trHeight w:val="64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AB289C">
              <w:rPr>
                <w:rFonts w:ascii="Times New Roman" w:eastAsia="Times New Roman" w:hAnsi="Times New Roman" w:cs="Times New Roman"/>
                <w:b/>
                <w:bCs/>
                <w:color w:val="000000"/>
                <w:sz w:val="20"/>
                <w:szCs w:val="20"/>
                <w:lang w:eastAsia="id-ID"/>
              </w:rPr>
              <w:br/>
              <w:t xml:space="preserve">       </w:t>
            </w:r>
          </w:p>
        </w:tc>
      </w:tr>
      <w:tr w:rsidR="00AB289C" w:rsidRPr="00AB289C" w:rsidTr="00AB289C">
        <w:trPr>
          <w:trHeight w:val="51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2835" w:type="dxa"/>
            <w:gridSpan w:val="2"/>
            <w:tcBorders>
              <w:top w:val="nil"/>
              <w:left w:val="nil"/>
              <w:bottom w:val="nil"/>
              <w:right w:val="nil"/>
            </w:tcBorders>
            <w:shd w:val="clear" w:color="auto" w:fill="auto"/>
            <w:noWrap/>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Well Informed Persons (LSM: Pengurus)</w:t>
            </w: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925"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nil"/>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1275"/>
        </w:trPr>
        <w:tc>
          <w:tcPr>
            <w:tcW w:w="746" w:type="dxa"/>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CIf1</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Prosedur penyampaian hasil atau proses partisipasi</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Kurang memadai, banyak hasil-hasil pertemuan yang partisipasi tidak diterima kembali oleh yang terlibat</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020"/>
        </w:trPr>
        <w:tc>
          <w:tcPr>
            <w:tcW w:w="746" w:type="dxa"/>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CIf2</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Standarisasi isi laporan hasil atau proses partisipasi</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Ya meskipun masih kurang memadai, karena menggunakan bahasa pemerintah yang kurang dimengerti oleh masyarakat yang telibat.</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020"/>
        </w:trPr>
        <w:tc>
          <w:tcPr>
            <w:tcW w:w="746" w:type="dxa"/>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CIf3</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Forum penyampaian hasil atau proses partisipasi</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Ya meskipun forum yang dimaksud tidak jelas kapan dilaksanakan</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275"/>
        </w:trPr>
        <w:tc>
          <w:tcPr>
            <w:tcW w:w="746" w:type="dxa"/>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CIf4</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Penetapan peserta forum penyampaian hasil atau proses partisipasi</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Penetapan sudah ditentukan oleh pemerintah siapa-siapa saja yang dapat terlibat</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635"/>
        </w:trPr>
        <w:tc>
          <w:tcPr>
            <w:tcW w:w="746" w:type="dxa"/>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CIf5</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Mekanisme penyampaian masukan dari peserta forum</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Sebenarnya iya, tetapi banyak kejadian ketika terjadinya pertemuan konsultasi publik yang terjadi bukan konsultasi tapi lebih mengarah sosialisasi. Bahasa di judul pertemuan saja konsultasi tetapi aplikasinya sosialisasi.</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255"/>
        </w:trPr>
        <w:tc>
          <w:tcPr>
            <w:tcW w:w="74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3407" w:type="dxa"/>
            <w:gridSpan w:val="3"/>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Isu dalam PGA REDD+</w:t>
            </w:r>
          </w:p>
        </w:tc>
        <w:tc>
          <w:tcPr>
            <w:tcW w:w="6096" w:type="dxa"/>
            <w:gridSpan w:val="4"/>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765"/>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CIIa1</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Ada aktifis yang memiliki kapasitas perancangan peraturan terkait masyarakat adat hanya saja jumlah kurang memadai</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51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akademisi yang dapat diwawancarai</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229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Biro Hukum Pemda</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Ada satu yaitu yayasan petak danum setiap kali ada pertemuan akan ada resume yang dijadikan rekomendasi ke pemerintah dan ada KFCP tetapi itu bukan LSM, meraka punya pilot project  yang wilayahnya masuk kedalam wilayah adat dan mereka mensuport </w:t>
            </w:r>
            <w:r w:rsidRPr="00AB289C">
              <w:rPr>
                <w:rFonts w:ascii="Times New Roman" w:eastAsia="Times New Roman" w:hAnsi="Times New Roman" w:cs="Times New Roman"/>
                <w:color w:val="000000"/>
                <w:sz w:val="20"/>
                <w:szCs w:val="20"/>
                <w:lang w:eastAsia="id-ID"/>
              </w:rPr>
              <w:lastRenderedPageBreak/>
              <w:t>peningkatan kapasitas kelembagaan adat dayak yang ada di kabupaten Kapuas.</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2</w:t>
            </w:r>
          </w:p>
        </w:tc>
      </w:tr>
      <w:tr w:rsidR="00AB289C" w:rsidRPr="00AB289C" w:rsidTr="00AB289C">
        <w:trPr>
          <w:trHeight w:val="705"/>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CIIa2</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Bukti keikutsertaan dalam pelatihan perancangan peraturan</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Ada bukti keikut sertaan dalam pelatihan perancangan peratuaran</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51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akademisi yang dapat diwawancarai</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102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Biro Hukum Pemda</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Iya ada, bermitra dengan pemerintah dan menjadi narasumber dibidang pemerintahan daerah dalam pengembangan kelembagaan adat.</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5</w:t>
            </w:r>
          </w:p>
        </w:tc>
      </w:tr>
      <w:tr w:rsidR="00AB289C" w:rsidRPr="00AB289C" w:rsidTr="00AB289C">
        <w:trPr>
          <w:trHeight w:val="255"/>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CIIa3</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Lama waktu kerja sebagai legal drafter</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Berapa lama waktu kerja yang di-miliki aktivis-LSM sebagai legal drafter?</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Cukup memadai minimal 6 bulan</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51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akademisi yang dapat diwawancarai</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51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Biro Hukum Pemda</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Kalau dari tahun 2010 kerena telah bekerja sama.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4</w:t>
            </w:r>
          </w:p>
        </w:tc>
      </w:tr>
      <w:tr w:rsidR="00AB289C" w:rsidRPr="00AB289C" w:rsidTr="00AB289C">
        <w:trPr>
          <w:trHeight w:val="255"/>
        </w:trPr>
        <w:tc>
          <w:tcPr>
            <w:tcW w:w="74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AB289C">
              <w:rPr>
                <w:rFonts w:ascii="Times New Roman" w:eastAsia="Times New Roman" w:hAnsi="Times New Roman" w:cs="Times New Roman"/>
                <w:b/>
                <w:bCs/>
                <w:color w:val="000000"/>
                <w:sz w:val="20"/>
                <w:szCs w:val="20"/>
                <w:lang w:eastAsia="id-ID"/>
              </w:rPr>
              <w:br/>
              <w:t xml:space="preserve">   </w:t>
            </w: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2550"/>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CIIb1</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Apakah jumlah akademisi yang memiliki keterampilan perancang-an peraturan (legal drafting) ter-kait dengan masyarakat adat/lokal sudah </w:t>
            </w:r>
            <w:r w:rsidRPr="00AB289C">
              <w:rPr>
                <w:rFonts w:ascii="Times New Roman" w:eastAsia="Times New Roman" w:hAnsi="Times New Roman" w:cs="Times New Roman"/>
                <w:color w:val="000000"/>
                <w:sz w:val="20"/>
                <w:szCs w:val="20"/>
                <w:lang w:eastAsia="id-ID"/>
              </w:rPr>
              <w:lastRenderedPageBreak/>
              <w:t>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LSM</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akademisi di kab. Kapus yang dilibatkan karena mungkin tidak memiliki keterampilan perancangan peraturan.</w:t>
            </w:r>
            <w:r w:rsidRPr="00AB289C">
              <w:rPr>
                <w:rFonts w:ascii="Times New Roman" w:eastAsia="Times New Roman" w:hAnsi="Times New Roman" w:cs="Times New Roman"/>
                <w:color w:val="000000"/>
                <w:sz w:val="20"/>
                <w:szCs w:val="20"/>
                <w:lang w:eastAsia="id-ID"/>
              </w:rPr>
              <w:br/>
              <w:t xml:space="preserve">- Secara pribadipun saya tidak pernah mendengar ada akademisi yang paham tentang legal drafting, ketika kami </w:t>
            </w:r>
            <w:r w:rsidRPr="00AB289C">
              <w:rPr>
                <w:rFonts w:ascii="Times New Roman" w:eastAsia="Times New Roman" w:hAnsi="Times New Roman" w:cs="Times New Roman"/>
                <w:color w:val="000000"/>
                <w:sz w:val="20"/>
                <w:szCs w:val="20"/>
                <w:lang w:eastAsia="id-ID"/>
              </w:rPr>
              <w:lastRenderedPageBreak/>
              <w:t>membuat diskusi terkait kebijakan perkebunan di kapuas ini kalangan akademisi tidak ada yang datang meskipun telah kami undang.</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1</w:t>
            </w:r>
          </w:p>
        </w:tc>
      </w:tr>
      <w:tr w:rsidR="00AB289C" w:rsidRPr="00AB289C" w:rsidTr="00AB289C">
        <w:trPr>
          <w:trHeight w:val="51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akademisi yang dapat diwawancarai</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102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Biro Hukum Pemda</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Belum memadai karena selama ini yang berbicara bukan akademisi tetapi malah praktisi, kalaupun ada melibatkan akademisi selama ini dari provinsi tetangga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510"/>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CIIb2</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Bukti keikutsertaan dalam pelatihan perancangan peraturan</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yang memiliki keterampilan tersebut</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51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akademisi yang dapat diwawancarai</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76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Biro Hukum Pemda</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adapun ada tidak berasal dari kapuas, bisa dari palangkaraya ataupun banjarmasin</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495"/>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CIIb3</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Lama waktu kerja sebagai legal drafter</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Berapa lama waktu kerja yang di-miliki akademisi sebagai legal drafter?</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51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Akademisi</w:t>
            </w:r>
          </w:p>
        </w:tc>
        <w:tc>
          <w:tcPr>
            <w:tcW w:w="1842"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akademisi yang dapat diwawancarai</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75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Biro Hukum Pemda</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Diluar dari kelembagaan adat</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255"/>
        </w:trPr>
        <w:tc>
          <w:tcPr>
            <w:tcW w:w="74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r>
      <w:tr w:rsidR="00AB289C" w:rsidRPr="00AB289C" w:rsidTr="00AB289C">
        <w:trPr>
          <w:trHeight w:val="63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AB289C">
              <w:rPr>
                <w:rFonts w:ascii="Times New Roman" w:eastAsia="Times New Roman" w:hAnsi="Times New Roman" w:cs="Times New Roman"/>
                <w:b/>
                <w:bCs/>
                <w:color w:val="000000"/>
                <w:sz w:val="20"/>
                <w:szCs w:val="20"/>
                <w:lang w:eastAsia="id-ID"/>
              </w:rPr>
              <w:br/>
              <w:t xml:space="preserve">   </w:t>
            </w:r>
          </w:p>
        </w:tc>
      </w:tr>
      <w:tr w:rsidR="00AB289C" w:rsidRPr="00AB289C" w:rsidTr="00AB289C">
        <w:trPr>
          <w:trHeight w:val="63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4171" w:type="dxa"/>
            <w:gridSpan w:val="3"/>
            <w:tcBorders>
              <w:top w:val="nil"/>
              <w:left w:val="nil"/>
              <w:bottom w:val="nil"/>
              <w:right w:val="nil"/>
            </w:tcBorders>
            <w:shd w:val="clear" w:color="auto" w:fill="auto"/>
            <w:noWrap/>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Well Informed Persons (Pengurus: LSM &amp; Masyarakat Adat)</w:t>
            </w:r>
          </w:p>
        </w:tc>
        <w:tc>
          <w:tcPr>
            <w:tcW w:w="1925"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1605"/>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CIIc1</w:t>
            </w:r>
          </w:p>
        </w:tc>
        <w:tc>
          <w:tcPr>
            <w:tcW w:w="1384"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kurang memadai karena SDM yang terbatas, tidak semua isu dapat terfokuskan dengan baik lagi pula tidak ada program melakukan pemantauan, hanya inisiatif</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76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Masih kurang memadai, konsentrasi lembaga yang fokus dalam pemantauan pengaturan hak masy adat memang kurang</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255"/>
        </w:trPr>
        <w:tc>
          <w:tcPr>
            <w:tcW w:w="74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r>
      <w:tr w:rsidR="00AB289C" w:rsidRPr="00AB289C" w:rsidTr="00AB289C">
        <w:trPr>
          <w:trHeight w:val="5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d. Kode etik yang dipergunakan oleh LSM/jaringan LSM dalam melakukan pemantauan</w:t>
            </w:r>
            <w:r w:rsidRPr="00AB289C">
              <w:rPr>
                <w:rFonts w:ascii="Times New Roman" w:eastAsia="Times New Roman" w:hAnsi="Times New Roman" w:cs="Times New Roman"/>
                <w:b/>
                <w:bCs/>
                <w:color w:val="000000"/>
                <w:sz w:val="20"/>
                <w:szCs w:val="20"/>
                <w:lang w:eastAsia="id-ID"/>
              </w:rPr>
              <w:br/>
              <w:t xml:space="preserve">   </w:t>
            </w:r>
          </w:p>
        </w:tc>
      </w:tr>
      <w:tr w:rsidR="00AB289C" w:rsidRPr="00AB289C" w:rsidTr="00AB289C">
        <w:trPr>
          <w:trHeight w:val="69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AB289C">
              <w:rPr>
                <w:rFonts w:ascii="Times New Roman" w:eastAsia="Times New Roman" w:hAnsi="Times New Roman" w:cs="Times New Roman"/>
                <w:b/>
                <w:bCs/>
                <w:color w:val="000000"/>
                <w:sz w:val="20"/>
                <w:szCs w:val="20"/>
                <w:lang w:eastAsia="id-ID"/>
              </w:rPr>
              <w:br/>
            </w:r>
          </w:p>
        </w:tc>
      </w:tr>
      <w:tr w:rsidR="00AB289C" w:rsidRPr="00AB289C" w:rsidTr="00AB289C">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765"/>
        </w:trPr>
        <w:tc>
          <w:tcPr>
            <w:tcW w:w="746" w:type="dxa"/>
            <w:vMerge w:val="restart"/>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CIId1</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Kode etik memasukkan prinsip-prinsip good governance (6 prinsip)</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Sudah ada hanya saja kurang memadai, mungkin karena kurangnya kapasitas atau SDM yang aktiv di LSM tersebut</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51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Kurang memadai, karena SDM kami yang terbatas khususnya dari sis kapasitasnya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18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Kode etik sebatas kelembagaan mereka, tapi kalo kode etik good governance masih belum kearah sana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2820"/>
        </w:trPr>
        <w:tc>
          <w:tcPr>
            <w:tcW w:w="746"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CIId2</w:t>
            </w:r>
          </w:p>
        </w:tc>
        <w:tc>
          <w:tcPr>
            <w:tcW w:w="1384"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Kredibilitas kode etik yang dipergunakan</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Banyak LSM di kapuas yang melakukan pemantauan atau pengawasan untuk kepentingan golongan tertentu atau untuk meminta-minta proyek ke pemerintah.</w:t>
            </w:r>
            <w:r w:rsidRPr="00AB289C">
              <w:rPr>
                <w:rFonts w:ascii="Times New Roman" w:eastAsia="Times New Roman" w:hAnsi="Times New Roman" w:cs="Times New Roman"/>
                <w:color w:val="000000"/>
                <w:sz w:val="20"/>
                <w:szCs w:val="20"/>
                <w:lang w:eastAsia="id-ID"/>
              </w:rPr>
              <w:br/>
              <w:t xml:space="preserve">- Hanya 1-2 LSM setahu saya yang kredibel dan murni melakukan pengawasan tanpa </w:t>
            </w:r>
            <w:r w:rsidRPr="00AB289C">
              <w:rPr>
                <w:rFonts w:ascii="Times New Roman" w:eastAsia="Times New Roman" w:hAnsi="Times New Roman" w:cs="Times New Roman"/>
                <w:color w:val="000000"/>
                <w:sz w:val="20"/>
                <w:szCs w:val="20"/>
                <w:lang w:eastAsia="id-ID"/>
              </w:rPr>
              <w:lastRenderedPageBreak/>
              <w:t>minta-minta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2</w:t>
            </w:r>
          </w:p>
        </w:tc>
      </w:tr>
      <w:tr w:rsidR="00AB289C" w:rsidRPr="00AB289C" w:rsidTr="00AB289C">
        <w:trPr>
          <w:trHeight w:val="76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Cukup, secara kredibelitas dirasa sudah cukup baik hanya jumlah sdm yang terbatas</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800"/>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Masih kurang apabila dilihat dari sisi kredibilitasnya, karena tidak ada kode etik yang jelas terkait pemantauan, kapasitas yang melakukan pemantauan juga masih rendah</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255"/>
        </w:trPr>
        <w:tc>
          <w:tcPr>
            <w:tcW w:w="74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AB289C">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2685"/>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CIIe1</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dapat menunjukkan dokumen terkait pertanyaan tersebut</w:t>
            </w:r>
          </w:p>
        </w:tc>
        <w:tc>
          <w:tcPr>
            <w:tcW w:w="1336"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000000" w:fill="000000"/>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255"/>
        </w:trPr>
        <w:tc>
          <w:tcPr>
            <w:tcW w:w="74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3407" w:type="dxa"/>
            <w:gridSpan w:val="3"/>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Isu dalam PGA REDD+</w:t>
            </w:r>
          </w:p>
        </w:tc>
        <w:tc>
          <w:tcPr>
            <w:tcW w:w="6096" w:type="dxa"/>
            <w:gridSpan w:val="4"/>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xml:space="preserve">Panduan Analisis </w:t>
            </w:r>
            <w:r w:rsidRPr="00AB289C">
              <w:rPr>
                <w:rFonts w:ascii="Times New Roman" w:eastAsia="Times New Roman" w:hAnsi="Times New Roman" w:cs="Times New Roman"/>
                <w:b/>
                <w:bCs/>
                <w:color w:val="000000"/>
                <w:sz w:val="20"/>
                <w:szCs w:val="20"/>
                <w:lang w:eastAsia="id-ID"/>
              </w:rPr>
              <w:lastRenderedPageBreak/>
              <w:t>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lastRenderedPageBreak/>
              <w:t>Pertanyaan Wawancara</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xml:space="preserve">Kategori Data </w:t>
            </w:r>
            <w:r w:rsidRPr="00AB289C">
              <w:rPr>
                <w:rFonts w:ascii="Times New Roman" w:eastAsia="Times New Roman" w:hAnsi="Times New Roman" w:cs="Times New Roman"/>
                <w:b/>
                <w:bCs/>
                <w:color w:val="000000"/>
                <w:sz w:val="20"/>
                <w:szCs w:val="20"/>
                <w:lang w:eastAsia="id-ID"/>
              </w:rPr>
              <w:lastRenderedPageBreak/>
              <w:t>Dokumen</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xml:space="preserve">Kategori Data </w:t>
            </w:r>
            <w:r w:rsidRPr="00AB289C">
              <w:rPr>
                <w:rFonts w:ascii="Times New Roman" w:eastAsia="Times New Roman" w:hAnsi="Times New Roman" w:cs="Times New Roman"/>
                <w:b/>
                <w:bCs/>
                <w:color w:val="000000"/>
                <w:sz w:val="20"/>
                <w:szCs w:val="20"/>
                <w:lang w:eastAsia="id-ID"/>
              </w:rPr>
              <w:lastRenderedPageBreak/>
              <w:t>Wawancara</w:t>
            </w:r>
          </w:p>
        </w:tc>
      </w:tr>
      <w:tr w:rsidR="00AB289C" w:rsidRPr="00AB289C" w:rsidTr="00AB289C">
        <w:trPr>
          <w:trHeight w:val="1965"/>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CIIIa1</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Diakui ada dokumen, tapi hingga selesai waktu pengumpulan data dokumen tidak diberikan karena tidak bisa ditemukan </w:t>
            </w:r>
          </w:p>
        </w:tc>
        <w:tc>
          <w:tcPr>
            <w:tcW w:w="1336"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Ada, dari sisi peningkatan kapasitas untuk anggota maupun staff selalu ada seperti dalam pengelolaan manajemen gambut, manajeman kelembagaan adat hingga ke mekanisme tata kelola hutan secara tradisional melalui kearifan lokal</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255"/>
        </w:trPr>
        <w:tc>
          <w:tcPr>
            <w:tcW w:w="74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6096" w:type="dxa"/>
            <w:gridSpan w:val="4"/>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xml:space="preserve">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2835" w:type="dxa"/>
            <w:gridSpan w:val="2"/>
            <w:tcBorders>
              <w:top w:val="nil"/>
              <w:left w:val="nil"/>
              <w:bottom w:val="nil"/>
              <w:right w:val="nil"/>
            </w:tcBorders>
            <w:shd w:val="clear" w:color="auto" w:fill="auto"/>
            <w:noWrap/>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LSM (Pengurus terkait isu keterwakilan gender)</w:t>
            </w: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925"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nil"/>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1785"/>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CIIIb1</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000000" w:fill="000000"/>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336" w:type="dxa"/>
            <w:tcBorders>
              <w:top w:val="nil"/>
              <w:left w:val="nil"/>
              <w:bottom w:val="single" w:sz="4" w:space="0" w:color="auto"/>
              <w:right w:val="single" w:sz="4" w:space="0" w:color="auto"/>
            </w:tcBorders>
            <w:shd w:val="clear" w:color="000000" w:fill="000000"/>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Kurang memadai karena wakil yang terlibat didalam forum multi pihak adalah wakil wakil yang dirasa bisa bicara diforum meskipun secara kapasitas masih kurang begitu juga untuk gender, keterwakilan perempuan didalam forum multipihak sangat terbatas</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020"/>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CIIIb2</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000000" w:fill="000000"/>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336" w:type="dxa"/>
            <w:tcBorders>
              <w:top w:val="nil"/>
              <w:left w:val="nil"/>
              <w:bottom w:val="single" w:sz="4" w:space="0" w:color="auto"/>
              <w:right w:val="single" w:sz="4" w:space="0" w:color="auto"/>
            </w:tcBorders>
            <w:shd w:val="clear" w:color="000000" w:fill="000000"/>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Kurang memadai karena jumlah orangnya sekitar 3-4 orang saja akhirnya yang terlibat atau dipilihpun hanya orang yang itu-itu juga. </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020"/>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CIIIb3</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Apakah forum pemilihan wakil LSM dalam lembaga/forum multipihak sudah </w:t>
            </w:r>
            <w:r w:rsidRPr="00AB289C">
              <w:rPr>
                <w:rFonts w:ascii="Times New Roman" w:eastAsia="Times New Roman" w:hAnsi="Times New Roman" w:cs="Times New Roman"/>
                <w:color w:val="000000"/>
                <w:sz w:val="20"/>
                <w:szCs w:val="20"/>
                <w:lang w:eastAsia="id-ID"/>
              </w:rPr>
              <w:lastRenderedPageBreak/>
              <w:t>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LSM</w:t>
            </w:r>
          </w:p>
        </w:tc>
        <w:tc>
          <w:tcPr>
            <w:tcW w:w="1842" w:type="dxa"/>
            <w:tcBorders>
              <w:top w:val="nil"/>
              <w:left w:val="nil"/>
              <w:bottom w:val="single" w:sz="4" w:space="0" w:color="auto"/>
              <w:right w:val="single" w:sz="4" w:space="0" w:color="auto"/>
            </w:tcBorders>
            <w:shd w:val="clear" w:color="000000" w:fill="000000"/>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336" w:type="dxa"/>
            <w:tcBorders>
              <w:top w:val="nil"/>
              <w:left w:val="nil"/>
              <w:bottom w:val="single" w:sz="4" w:space="0" w:color="auto"/>
              <w:right w:val="single" w:sz="4" w:space="0" w:color="auto"/>
            </w:tcBorders>
            <w:shd w:val="clear" w:color="000000" w:fill="000000"/>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Kurang memadai karena jumlah orangnya sekitar 3-4 orang saja akhirnya yang terlibat atau dipilihpun hanya orang yang itu-itu juga.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255"/>
        </w:trPr>
        <w:tc>
          <w:tcPr>
            <w:tcW w:w="74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993"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LSM, Polisi</w:t>
            </w:r>
          </w:p>
        </w:tc>
        <w:tc>
          <w:tcPr>
            <w:tcW w:w="1842"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925"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255"/>
        </w:trPr>
        <w:tc>
          <w:tcPr>
            <w:tcW w:w="746"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CIIIc1</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993"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Polres</w:t>
            </w:r>
          </w:p>
        </w:tc>
        <w:tc>
          <w:tcPr>
            <w:tcW w:w="1842"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336"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000000" w:fill="F2DDDC"/>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r>
      <w:tr w:rsidR="00AB289C" w:rsidRPr="00AB289C" w:rsidTr="00AB289C">
        <w:trPr>
          <w:trHeight w:val="2250"/>
        </w:trPr>
        <w:tc>
          <w:tcPr>
            <w:tcW w:w="746"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Masih kurang memadai, kendalanya adalah keahlian orang-orang lsm masih kurang apalagi ketika berbicara data dan hukum</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255"/>
        </w:trPr>
        <w:tc>
          <w:tcPr>
            <w:tcW w:w="74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3407" w:type="dxa"/>
            <w:gridSpan w:val="3"/>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Isu dalam PGA REDD+</w:t>
            </w:r>
          </w:p>
        </w:tc>
        <w:tc>
          <w:tcPr>
            <w:tcW w:w="6096" w:type="dxa"/>
            <w:gridSpan w:val="4"/>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2835" w:type="dxa"/>
            <w:gridSpan w:val="2"/>
            <w:tcBorders>
              <w:top w:val="nil"/>
              <w:left w:val="nil"/>
              <w:bottom w:val="nil"/>
              <w:right w:val="nil"/>
            </w:tcBorders>
            <w:shd w:val="clear" w:color="auto" w:fill="auto"/>
            <w:noWrap/>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LSM (Pengurus), Pejabat Pemberi Izin, Jurnalis</w:t>
            </w: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925"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735"/>
        </w:trPr>
        <w:tc>
          <w:tcPr>
            <w:tcW w:w="746"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CIVa1</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Kehutanan</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Masih kurang memadai, karena orangnya masih itu-itu saja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21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Kurang memadai, karena monitoring terjadi ketika perijinan sudah keluar tanpa adanya konsultasi publik dahulu</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215"/>
        </w:trPr>
        <w:tc>
          <w:tcPr>
            <w:tcW w:w="746"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Jurnalis</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Sangat sedikit, hanya sekitar 4 orang yang melakukan pemantauan, namun kegiatannya tidak jelas</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255"/>
        </w:trPr>
        <w:tc>
          <w:tcPr>
            <w:tcW w:w="74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AB289C" w:rsidRPr="00AB289C" w:rsidTr="00AB289C">
        <w:trPr>
          <w:trHeight w:val="51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993"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LSM (Aktivis)</w:t>
            </w:r>
          </w:p>
        </w:tc>
        <w:tc>
          <w:tcPr>
            <w:tcW w:w="1842"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3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925"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25"/>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xml:space="preserve">Panduan Analisis </w:t>
            </w:r>
            <w:r w:rsidRPr="00AB289C">
              <w:rPr>
                <w:rFonts w:ascii="Times New Roman" w:eastAsia="Times New Roman" w:hAnsi="Times New Roman" w:cs="Times New Roman"/>
                <w:b/>
                <w:bCs/>
                <w:color w:val="000000"/>
                <w:sz w:val="20"/>
                <w:szCs w:val="20"/>
                <w:lang w:eastAsia="id-ID"/>
              </w:rPr>
              <w:lastRenderedPageBreak/>
              <w:t>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lastRenderedPageBreak/>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xml:space="preserve">Kategori Data </w:t>
            </w:r>
            <w:r w:rsidRPr="00AB289C">
              <w:rPr>
                <w:rFonts w:ascii="Times New Roman" w:eastAsia="Times New Roman" w:hAnsi="Times New Roman" w:cs="Times New Roman"/>
                <w:b/>
                <w:bCs/>
                <w:color w:val="000000"/>
                <w:sz w:val="20"/>
                <w:szCs w:val="20"/>
                <w:lang w:eastAsia="id-ID"/>
              </w:rPr>
              <w:lastRenderedPageBreak/>
              <w:t>Dokumen</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xml:space="preserve">Kategori Data </w:t>
            </w:r>
            <w:r w:rsidRPr="00AB289C">
              <w:rPr>
                <w:rFonts w:ascii="Times New Roman" w:eastAsia="Times New Roman" w:hAnsi="Times New Roman" w:cs="Times New Roman"/>
                <w:b/>
                <w:bCs/>
                <w:color w:val="000000"/>
                <w:sz w:val="20"/>
                <w:szCs w:val="20"/>
                <w:lang w:eastAsia="id-ID"/>
              </w:rPr>
              <w:lastRenderedPageBreak/>
              <w:t>Wawancara</w:t>
            </w:r>
          </w:p>
        </w:tc>
      </w:tr>
      <w:tr w:rsidR="00AB289C" w:rsidRPr="00AB289C" w:rsidTr="00AB289C">
        <w:trPr>
          <w:trHeight w:val="1650"/>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CIVb1</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Pemahaman terhadap prinsip &amp; prosedur</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double" w:sz="6" w:space="0" w:color="auto"/>
              <w:left w:val="nil"/>
              <w:bottom w:val="double" w:sz="6" w:space="0" w:color="auto"/>
              <w:right w:val="double" w:sz="6"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Cukup memadai, karena kami tahu bagaimana aturan main pemberian ijin dan pengelolaan kawasan konservasi baik yang tertuang didalam UU, PP, maupun Permen</w:t>
            </w:r>
          </w:p>
        </w:tc>
        <w:tc>
          <w:tcPr>
            <w:tcW w:w="1382" w:type="dxa"/>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1305"/>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CIVb2</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Strategi pelaksanaan monitoring</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double" w:sz="6" w:space="0" w:color="auto"/>
              <w:right w:val="double" w:sz="6"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Belum adanya modul tetap terkait mekanisme ataupun strategi monitoring, selama ini hanya berdasarkan fakta dan pengalaman dilapangan</w:t>
            </w:r>
          </w:p>
        </w:tc>
        <w:tc>
          <w:tcPr>
            <w:tcW w:w="1382" w:type="dxa"/>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050"/>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CIVb3</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Bukti Keikutsertaan dalam pelatihan monitoring</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double" w:sz="6" w:space="0" w:color="auto"/>
              <w:right w:val="double" w:sz="6"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memadai karena tidak pernah mengikuti pelatihan monitoring</w:t>
            </w:r>
          </w:p>
        </w:tc>
        <w:tc>
          <w:tcPr>
            <w:tcW w:w="1382" w:type="dxa"/>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270"/>
        </w:trPr>
        <w:tc>
          <w:tcPr>
            <w:tcW w:w="74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AB289C" w:rsidRPr="00AB289C" w:rsidTr="00AB289C">
        <w:trPr>
          <w:trHeight w:val="25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6096" w:type="dxa"/>
            <w:gridSpan w:val="4"/>
            <w:tcBorders>
              <w:top w:val="nil"/>
              <w:left w:val="nil"/>
              <w:bottom w:val="nil"/>
              <w:right w:val="nil"/>
            </w:tcBorders>
            <w:shd w:val="clear" w:color="auto" w:fill="auto"/>
            <w:noWrap/>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Pelaksanaan peningkatan kapasitas (Pengurus LSM) dan Masyarakat Adat/Lokal (Pengurus)</w:t>
            </w:r>
            <w:r w:rsidRPr="00AB289C">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1020"/>
        </w:trPr>
        <w:tc>
          <w:tcPr>
            <w:tcW w:w="746"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CIVc1</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Jumlah LSM yang aktif mela-kukan peningkatan kapasitas masyarakat adat dan lokal untuk mengelola </w:t>
            </w:r>
            <w:r w:rsidRPr="00AB289C">
              <w:rPr>
                <w:rFonts w:ascii="Times New Roman" w:eastAsia="Times New Roman" w:hAnsi="Times New Roman" w:cs="Times New Roman"/>
                <w:color w:val="000000"/>
                <w:sz w:val="20"/>
                <w:szCs w:val="20"/>
                <w:lang w:eastAsia="id-ID"/>
              </w:rPr>
              <w:lastRenderedPageBreak/>
              <w:t>hutan</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 xml:space="preserve">Apakah jumlah LSM yang aktif melakukan peningkatan kapasitas masyarakat adat dan lokal untuk </w:t>
            </w:r>
            <w:r w:rsidRPr="00AB289C">
              <w:rPr>
                <w:rFonts w:ascii="Times New Roman" w:eastAsia="Times New Roman" w:hAnsi="Times New Roman" w:cs="Times New Roman"/>
                <w:color w:val="000000"/>
                <w:sz w:val="20"/>
                <w:szCs w:val="20"/>
                <w:lang w:eastAsia="id-ID"/>
              </w:rPr>
              <w:lastRenderedPageBreak/>
              <w:t>mengelola hutan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Memadai, banyak pelatihan pelatihan khususnya dalam peningkatan kapasitas untuk para aktivis lsm dan masyarakat adat/lokal didalam pengelolaan hutan</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4</w:t>
            </w:r>
          </w:p>
        </w:tc>
      </w:tr>
      <w:tr w:rsidR="00AB289C" w:rsidRPr="00AB289C" w:rsidTr="00AB289C">
        <w:trPr>
          <w:trHeight w:val="1905"/>
        </w:trPr>
        <w:tc>
          <w:tcPr>
            <w:tcW w:w="746"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Masih kurang memadai, dengan kondisi luasan kabupaten dan banyak yang dikerjakan serta SDM yang terbatas masih dianggap kurang walau ada LSM yang aktif melakukan peningkatan kapasitas</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275"/>
        </w:trPr>
        <w:tc>
          <w:tcPr>
            <w:tcW w:w="746"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CIVc2</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000000" w:fill="000000"/>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336" w:type="dxa"/>
            <w:tcBorders>
              <w:top w:val="nil"/>
              <w:left w:val="nil"/>
              <w:bottom w:val="single" w:sz="4" w:space="0" w:color="auto"/>
              <w:right w:val="single" w:sz="4" w:space="0" w:color="auto"/>
            </w:tcBorders>
            <w:shd w:val="clear" w:color="000000" w:fill="000000"/>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Memadai, karena peningkatan kapasitas masyarakat adat juga berdasarkan pengalamanan pengalaman yang selama ini mereka kerjakan terkait pengelolaan hutan melalui kearifan lokal</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4</w:t>
            </w:r>
          </w:p>
        </w:tc>
      </w:tr>
      <w:tr w:rsidR="00AB289C" w:rsidRPr="00AB289C" w:rsidTr="00AB289C">
        <w:trPr>
          <w:trHeight w:val="2340"/>
        </w:trPr>
        <w:tc>
          <w:tcPr>
            <w:tcW w:w="746"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Organisasi Masyarakat Adat Lokal</w:t>
            </w:r>
          </w:p>
        </w:tc>
        <w:tc>
          <w:tcPr>
            <w:tcW w:w="1842" w:type="dxa"/>
            <w:tcBorders>
              <w:top w:val="nil"/>
              <w:left w:val="nil"/>
              <w:bottom w:val="single" w:sz="4" w:space="0" w:color="auto"/>
              <w:right w:val="single" w:sz="4" w:space="0" w:color="auto"/>
            </w:tcBorders>
            <w:shd w:val="clear" w:color="000000" w:fill="000000"/>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336" w:type="dxa"/>
            <w:tcBorders>
              <w:top w:val="nil"/>
              <w:left w:val="nil"/>
              <w:bottom w:val="single" w:sz="4" w:space="0" w:color="auto"/>
              <w:right w:val="single" w:sz="4" w:space="0" w:color="auto"/>
            </w:tcBorders>
            <w:shd w:val="clear" w:color="000000" w:fill="000000"/>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Masih kurang memadai, selama ini masyarakat adat mengelola hutan berdasarkan turun temurun baik secara pengalaman maupun ajaran nenek moyang. Sedangkan dalam bentuk pelatihan hanya sedikit atau bahkan tidak ada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435"/>
        </w:trPr>
        <w:tc>
          <w:tcPr>
            <w:tcW w:w="74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45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Isu dalam PGA REDD+</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2835"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xml:space="preserve">: V. Pengendalian dan Penegakan Hukum  </w:t>
            </w: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925"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4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6096" w:type="dxa"/>
            <w:gridSpan w:val="4"/>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495"/>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2835" w:type="dxa"/>
            <w:gridSpan w:val="2"/>
            <w:tcBorders>
              <w:top w:val="nil"/>
              <w:left w:val="nil"/>
              <w:bottom w:val="nil"/>
              <w:right w:val="nil"/>
            </w:tcBorders>
            <w:shd w:val="clear" w:color="auto" w:fill="auto"/>
            <w:noWrap/>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Pelaksanaan LSM, Masyarakat pelapor</w:t>
            </w:r>
            <w:r w:rsidRPr="00AB289C">
              <w:rPr>
                <w:rFonts w:ascii="Times New Roman" w:eastAsia="Times New Roman" w:hAnsi="Times New Roman" w:cs="Times New Roman"/>
                <w:b/>
                <w:bCs/>
                <w:color w:val="000000"/>
                <w:sz w:val="20"/>
                <w:szCs w:val="20"/>
                <w:lang w:eastAsia="id-ID"/>
              </w:rPr>
              <w:br/>
            </w: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925"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1035"/>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nil"/>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1980"/>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CVa1</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LSM yang menerima pe-ngaduan masyarakat terkait ma-salah kehutanan</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Berapa jumlah pengaduan ma-syarakat yang diterima LSM?</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Tinggi, karena banyak pengaduan terkait konflik agraria antara masyarakat dengan konsesi perkebunan, untuk wilayah REDD+ juga ada sekitar 3 desa yang melakukan </w:t>
            </w:r>
            <w:r w:rsidRPr="00AB289C">
              <w:rPr>
                <w:rFonts w:ascii="Times New Roman" w:eastAsia="Times New Roman" w:hAnsi="Times New Roman" w:cs="Times New Roman"/>
                <w:color w:val="000000"/>
                <w:sz w:val="20"/>
                <w:szCs w:val="20"/>
                <w:lang w:eastAsia="id-ID"/>
              </w:rPr>
              <w:lastRenderedPageBreak/>
              <w:t>pelaporan.</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4</w:t>
            </w:r>
          </w:p>
        </w:tc>
      </w:tr>
      <w:tr w:rsidR="00AB289C" w:rsidRPr="00AB289C" w:rsidTr="00AB289C">
        <w:trPr>
          <w:trHeight w:val="2235"/>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CVa2</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Isu pengaduan: </w:t>
            </w:r>
            <w:r w:rsidRPr="00AB289C">
              <w:rPr>
                <w:rFonts w:ascii="Times New Roman" w:eastAsia="Times New Roman" w:hAnsi="Times New Roman" w:cs="Times New Roman"/>
                <w:color w:val="000000"/>
                <w:sz w:val="20"/>
                <w:szCs w:val="20"/>
                <w:lang w:eastAsia="id-ID"/>
              </w:rPr>
              <w:br/>
              <w:t xml:space="preserve">a) Korupsi &amp; Kejahatan Kehutanan, </w:t>
            </w:r>
            <w:r w:rsidRPr="00AB289C">
              <w:rPr>
                <w:rFonts w:ascii="Times New Roman" w:eastAsia="Times New Roman" w:hAnsi="Times New Roman" w:cs="Times New Roman"/>
                <w:color w:val="000000"/>
                <w:sz w:val="20"/>
                <w:szCs w:val="20"/>
                <w:lang w:eastAsia="id-ID"/>
              </w:rPr>
              <w:br/>
              <w:t xml:space="preserve">b) Perencanaan, </w:t>
            </w:r>
            <w:r w:rsidRPr="00AB289C">
              <w:rPr>
                <w:rFonts w:ascii="Times New Roman" w:eastAsia="Times New Roman" w:hAnsi="Times New Roman" w:cs="Times New Roman"/>
                <w:color w:val="000000"/>
                <w:sz w:val="20"/>
                <w:szCs w:val="20"/>
                <w:lang w:eastAsia="id-ID"/>
              </w:rPr>
              <w:br/>
              <w:t>c) Hak &amp; Pengelolaan hutan &amp; lahan gambut</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Seluruh isu hanya saja mungkin masih terdapat kekurangan didalam data dan komponen bukti lainnya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5</w:t>
            </w:r>
          </w:p>
        </w:tc>
      </w:tr>
      <w:tr w:rsidR="00AB289C" w:rsidRPr="00AB289C" w:rsidTr="00AB289C">
        <w:trPr>
          <w:trHeight w:val="1050"/>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CVa3</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SOP penerimaan pengaduan</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SOP penerimaan pengaduan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Memadai, dimana ada pelapor, kronologis, bukti kepemilikan, berita acara, dan foto-foto</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1020"/>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CVa4</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Staf yang khusus ditugaskan menerima pengaduan</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SOP penerimaan pengaduan sudah memadai?</w:t>
            </w:r>
          </w:p>
        </w:tc>
        <w:tc>
          <w:tcPr>
            <w:tcW w:w="993"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staff khusus yang ditugaskan untuk menerima pengaduan, hanaya saja ketiaka ada pengaduan maka akan dirumuskan bersama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405"/>
        </w:trPr>
        <w:tc>
          <w:tcPr>
            <w:tcW w:w="74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45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Isu dalam PGA REDD+</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2835"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VI. Infrastruktur REDD+</w:t>
            </w: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925"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4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6096" w:type="dxa"/>
            <w:gridSpan w:val="4"/>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51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2835" w:type="dxa"/>
            <w:gridSpan w:val="2"/>
            <w:tcBorders>
              <w:top w:val="nil"/>
              <w:left w:val="nil"/>
              <w:bottom w:val="nil"/>
              <w:right w:val="nil"/>
            </w:tcBorders>
            <w:shd w:val="clear" w:color="auto" w:fill="auto"/>
            <w:noWrap/>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LSM (Pengurus), Satgas REDD+</w:t>
            </w:r>
            <w:r w:rsidRPr="00AB289C">
              <w:rPr>
                <w:rFonts w:ascii="Times New Roman" w:eastAsia="Times New Roman" w:hAnsi="Times New Roman" w:cs="Times New Roman"/>
                <w:b/>
                <w:bCs/>
                <w:color w:val="000000"/>
                <w:sz w:val="20"/>
                <w:szCs w:val="20"/>
                <w:lang w:eastAsia="id-ID"/>
              </w:rPr>
              <w:br/>
            </w: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925"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105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2295"/>
        </w:trPr>
        <w:tc>
          <w:tcPr>
            <w:tcW w:w="746"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CVIa1</w:t>
            </w:r>
          </w:p>
        </w:tc>
        <w:tc>
          <w:tcPr>
            <w:tcW w:w="1384"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Jumlah LSM yang melakukan monitoring terhadap persiapan dan pelaksanaan REDD+</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Satgas REDD+</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Monitoring khusus tidak ada yang dilakukan oleh LSM di Kab. Kapuas.</w:t>
            </w:r>
            <w:r w:rsidRPr="00AB289C">
              <w:rPr>
                <w:rFonts w:ascii="Times New Roman" w:eastAsia="Times New Roman" w:hAnsi="Times New Roman" w:cs="Times New Roman"/>
                <w:color w:val="000000"/>
                <w:sz w:val="20"/>
                <w:szCs w:val="20"/>
                <w:lang w:eastAsia="id-ID"/>
              </w:rPr>
              <w:br/>
              <w:t>- Selama ini LSM dikapuas bekerja serabutan karena tidak melihat salah satu issu saja mungkin.</w:t>
            </w:r>
            <w:r w:rsidRPr="00AB289C">
              <w:rPr>
                <w:rFonts w:ascii="Times New Roman" w:eastAsia="Times New Roman" w:hAnsi="Times New Roman" w:cs="Times New Roman"/>
                <w:color w:val="000000"/>
                <w:sz w:val="20"/>
                <w:szCs w:val="20"/>
                <w:lang w:eastAsia="id-ID"/>
              </w:rPr>
              <w:br/>
              <w:t>- Selain itu banyak LSM yang bekerja tergantung orderan dari pihak-pihak tertentu dll</w:t>
            </w:r>
          </w:p>
        </w:tc>
        <w:tc>
          <w:tcPr>
            <w:tcW w:w="138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r w:rsidR="00AB289C" w:rsidRPr="00AB289C" w:rsidTr="00AB289C">
        <w:trPr>
          <w:trHeight w:val="2265"/>
        </w:trPr>
        <w:tc>
          <w:tcPr>
            <w:tcW w:w="746"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Untuk program REDD+ yaitu program KFCP dikecamatan mantangai dan timpah, monitoring yang kami lakukan dari banyak aspek seperti kesiapan masyarakat menerima program tersebut, permasalahan-permasalahan yang terjadi</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4</w:t>
            </w:r>
          </w:p>
        </w:tc>
      </w:tr>
      <w:tr w:rsidR="00AB289C" w:rsidRPr="00AB289C" w:rsidTr="00AB289C">
        <w:trPr>
          <w:trHeight w:val="255"/>
        </w:trPr>
        <w:tc>
          <w:tcPr>
            <w:tcW w:w="74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66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AB289C" w:rsidRPr="00AB289C" w:rsidTr="00AB289C">
        <w:trPr>
          <w:trHeight w:val="51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Wawancara – Sumber informasi</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2835" w:type="dxa"/>
            <w:gridSpan w:val="2"/>
            <w:tcBorders>
              <w:top w:val="nil"/>
              <w:left w:val="nil"/>
              <w:bottom w:val="nil"/>
              <w:right w:val="nil"/>
            </w:tcBorders>
            <w:shd w:val="clear" w:color="auto" w:fill="auto"/>
            <w:noWrap/>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LSM (Pengurus)</w:t>
            </w: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925"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nil"/>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1515"/>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CVIb1</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Keikutsertaan dalam pelatihan</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aktivis LSM memiliki bukti keikutsertaan dalam pelatihan?</w:t>
            </w: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Ada pelatihan dan cukup memadai kami sering diundang mengikuti pelatihan monitoring yang diselengarakan Walhi dan jaringannya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1020"/>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CVIb2</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Pemahaman mengenai REDD+</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pemahaman aktivis LSM mengenai REDD+ sudah memadai?</w:t>
            </w: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Cukup memadai, karena terliabta diskusi dengan kawan-kawan CSF, dan Jaringan NGO di Palangka Raya seperti Walhi Kalteng beserta jaringannya.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3465"/>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CVIb3</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Pemahaman terhadap prinsip &amp; prosedur</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pemahaman aktivis LSM terhadap prinsip &amp; prosedur sudah memadai?</w:t>
            </w: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Cukup memadai , terkait mekanisme pemantauan terhadap kinerja pilot project REDD+ di kab. Kapuas. Bagaimana cara melakukan pemantauan, bagaimana prosedurenya, strateginya seperti apa dll. Hanya saja kami terkadala dengan keterbatasan SDM yang memahami hal tersebut karena khusus untuk YPD yang memahami hal itu hanya 1 orang saja.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2145"/>
        </w:trPr>
        <w:tc>
          <w:tcPr>
            <w:tcW w:w="746" w:type="dxa"/>
            <w:tcBorders>
              <w:top w:val="nil"/>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CVIb4</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Strategi pelaksanaan monitoring</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strategi pelaksanaan moni-toring sudah memadai?</w:t>
            </w: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LSM</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Ya cukup memadai,  setiap 3 bulan sekali kami melakukan monitoring ke lokasi yang menjadi site REDD+, melihat sejauh mana perkembangannya, sosial masyarakatnya hingga ke konfliknya.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255"/>
        </w:trPr>
        <w:tc>
          <w:tcPr>
            <w:tcW w:w="746"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4" w:type="dxa"/>
            <w:tcBorders>
              <w:top w:val="nil"/>
              <w:left w:val="nil"/>
              <w:bottom w:val="nil"/>
              <w:right w:val="nil"/>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993"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84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c>
          <w:tcPr>
            <w:tcW w:w="1925" w:type="dxa"/>
            <w:tcBorders>
              <w:top w:val="nil"/>
              <w:left w:val="nil"/>
              <w:bottom w:val="nil"/>
              <w:right w:val="nil"/>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54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Indikator</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p>
        </w:tc>
        <w:tc>
          <w:tcPr>
            <w:tcW w:w="6096" w:type="dxa"/>
            <w:gridSpan w:val="4"/>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p>
        </w:tc>
      </w:tr>
      <w:tr w:rsidR="00AB289C" w:rsidRPr="00AB289C" w:rsidTr="00AB289C">
        <w:trPr>
          <w:trHeight w:val="510"/>
        </w:trPr>
        <w:tc>
          <w:tcPr>
            <w:tcW w:w="2130" w:type="dxa"/>
            <w:gridSpan w:val="2"/>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277"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2835" w:type="dxa"/>
            <w:gridSpan w:val="2"/>
            <w:tcBorders>
              <w:top w:val="nil"/>
              <w:left w:val="nil"/>
              <w:bottom w:val="nil"/>
              <w:right w:val="nil"/>
            </w:tcBorders>
            <w:shd w:val="clear" w:color="auto" w:fill="auto"/>
            <w:noWrap/>
            <w:hideMark/>
          </w:tcPr>
          <w:p w:rsidR="00AB289C" w:rsidRPr="00AB289C" w:rsidRDefault="00AB289C" w:rsidP="00AB289C">
            <w:pPr>
              <w:spacing w:after="240" w:line="240" w:lineRule="auto"/>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 Artikel/kolom dalam Media Cetak</w:t>
            </w:r>
          </w:p>
        </w:tc>
        <w:tc>
          <w:tcPr>
            <w:tcW w:w="1336"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925" w:type="dxa"/>
            <w:tcBorders>
              <w:top w:val="nil"/>
              <w:left w:val="nil"/>
              <w:bottom w:val="nil"/>
              <w:right w:val="nil"/>
            </w:tcBorders>
            <w:shd w:val="clear" w:color="auto" w:fill="auto"/>
            <w:noWrap/>
            <w:hideMark/>
          </w:tcPr>
          <w:p w:rsidR="00AB289C" w:rsidRPr="00AB289C" w:rsidRDefault="00AB289C" w:rsidP="00AB289C">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p>
        </w:tc>
      </w:tr>
      <w:tr w:rsidR="00AB289C" w:rsidRPr="00AB289C" w:rsidTr="00AB289C">
        <w:trPr>
          <w:trHeight w:val="510"/>
        </w:trPr>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Kode</w:t>
            </w:r>
          </w:p>
        </w:tc>
        <w:tc>
          <w:tcPr>
            <w:tcW w:w="1384"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Panduan Analisis Dokumen</w:t>
            </w:r>
          </w:p>
        </w:tc>
        <w:tc>
          <w:tcPr>
            <w:tcW w:w="1277"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Pertanyaan Wawancara</w:t>
            </w:r>
          </w:p>
        </w:tc>
        <w:tc>
          <w:tcPr>
            <w:tcW w:w="993"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Sumber Data</w:t>
            </w:r>
          </w:p>
        </w:tc>
        <w:tc>
          <w:tcPr>
            <w:tcW w:w="184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Dokumen</w:t>
            </w:r>
          </w:p>
        </w:tc>
        <w:tc>
          <w:tcPr>
            <w:tcW w:w="1336"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Dokumen</w:t>
            </w:r>
          </w:p>
        </w:tc>
        <w:tc>
          <w:tcPr>
            <w:tcW w:w="1925"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b/>
                <w:bCs/>
                <w:color w:val="000000"/>
                <w:sz w:val="20"/>
                <w:szCs w:val="20"/>
                <w:lang w:eastAsia="id-ID"/>
              </w:rPr>
            </w:pPr>
            <w:r w:rsidRPr="00AB289C">
              <w:rPr>
                <w:rFonts w:ascii="Times New Roman" w:eastAsia="Times New Roman" w:hAnsi="Times New Roman" w:cs="Times New Roman"/>
                <w:b/>
                <w:bCs/>
                <w:color w:val="000000"/>
                <w:sz w:val="20"/>
                <w:szCs w:val="20"/>
                <w:lang w:eastAsia="id-ID"/>
              </w:rPr>
              <w:t>Kategori Data Wawancara</w:t>
            </w:r>
          </w:p>
        </w:tc>
      </w:tr>
      <w:tr w:rsidR="00AB289C" w:rsidRPr="00AB289C" w:rsidTr="00AB289C">
        <w:trPr>
          <w:trHeight w:val="1275"/>
        </w:trPr>
        <w:tc>
          <w:tcPr>
            <w:tcW w:w="746" w:type="dxa"/>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CVIc1</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Cakupan berita mengenai persiapan atau pelaksanaan REDD+ </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cakupan berita mengenai persiapan atau pelaksanaan REDD+ sudah memadai?</w:t>
            </w: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Jurnalis</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Berita terkait prosesnya ada hanya saja yang kurang adalah progresnya tidak ada pemberitaan baik karena lokasinya yang jauh dan tidak adanya rillis terkait progresnya.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890"/>
        </w:trPr>
        <w:tc>
          <w:tcPr>
            <w:tcW w:w="746" w:type="dxa"/>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CVIc2</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 xml:space="preserve">Apakah pemberitaan mengenai kepastian hak dan akses bagi masya-rakat adat/lokal dalam persiapan atau </w:t>
            </w:r>
            <w:r w:rsidRPr="00AB289C">
              <w:rPr>
                <w:rFonts w:ascii="Times New Roman" w:eastAsia="Times New Roman" w:hAnsi="Times New Roman" w:cs="Times New Roman"/>
                <w:color w:val="000000"/>
                <w:sz w:val="20"/>
                <w:szCs w:val="20"/>
                <w:lang w:eastAsia="id-ID"/>
              </w:rPr>
              <w:lastRenderedPageBreak/>
              <w:t>pelaksanaan REDD+ sudah memadai?</w:t>
            </w: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Jurnalis</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Sampai saat ini kurang termonitor oleh pers kapuas, dan ketika dilakukan konfirmasi harus dapat arahan resmi dari KFCP</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2</w:t>
            </w:r>
          </w:p>
        </w:tc>
      </w:tr>
      <w:tr w:rsidR="00AB289C" w:rsidRPr="00AB289C" w:rsidTr="00AB289C">
        <w:trPr>
          <w:trHeight w:val="1020"/>
        </w:trPr>
        <w:tc>
          <w:tcPr>
            <w:tcW w:w="746" w:type="dxa"/>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lastRenderedPageBreak/>
              <w:t>CVIc3</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Posisi berita (letak halaman pemberitaan)</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posisi berita (letak halaman pemberitaan) sudah strategis?</w:t>
            </w: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Jurnalis</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Cukup strategis karena di halaman yang khusus untuk kab. Kapuas dan apabila diangkat terus maka menjadi strategis karena menjadi konsumsi masyarakat</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3</w:t>
            </w:r>
          </w:p>
        </w:tc>
      </w:tr>
      <w:tr w:rsidR="00AB289C" w:rsidRPr="00AB289C" w:rsidTr="00AB289C">
        <w:trPr>
          <w:trHeight w:val="1980"/>
        </w:trPr>
        <w:tc>
          <w:tcPr>
            <w:tcW w:w="746" w:type="dxa"/>
            <w:tcBorders>
              <w:top w:val="nil"/>
              <w:left w:val="single" w:sz="4" w:space="0" w:color="auto"/>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CVIc4</w:t>
            </w:r>
          </w:p>
        </w:tc>
        <w:tc>
          <w:tcPr>
            <w:tcW w:w="1384"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Posisi media dalam pemberitaan</w:t>
            </w:r>
          </w:p>
        </w:tc>
        <w:tc>
          <w:tcPr>
            <w:tcW w:w="1277"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993"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Jurnalis</w:t>
            </w:r>
          </w:p>
        </w:tc>
        <w:tc>
          <w:tcPr>
            <w:tcW w:w="1842"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Tidak ada dokumen</w:t>
            </w:r>
          </w:p>
        </w:tc>
        <w:tc>
          <w:tcPr>
            <w:tcW w:w="1336"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c>
          <w:tcPr>
            <w:tcW w:w="1925" w:type="dxa"/>
            <w:tcBorders>
              <w:top w:val="nil"/>
              <w:left w:val="nil"/>
              <w:bottom w:val="single" w:sz="4" w:space="0" w:color="auto"/>
              <w:right w:val="single" w:sz="4" w:space="0" w:color="auto"/>
            </w:tcBorders>
            <w:shd w:val="clear" w:color="auto" w:fill="auto"/>
            <w:hideMark/>
          </w:tcPr>
          <w:p w:rsidR="00AB289C" w:rsidRPr="00AB289C" w:rsidRDefault="00AB289C" w:rsidP="00AB289C">
            <w:pPr>
              <w:spacing w:after="0" w:line="240" w:lineRule="auto"/>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peran media ketika persiapan pelaksanaan REDD+ sangat dibutuhkan para pelaku REDD+, sayangnya ketika implementasi media bagaikan ditinggalkan, bahkan ketika kami akan melakukan wawancara dengan pihak KFCP terkait implementasi program REDD+ harus menunggu persetujuan Jakarta</w:t>
            </w:r>
          </w:p>
        </w:tc>
        <w:tc>
          <w:tcPr>
            <w:tcW w:w="1382" w:type="dxa"/>
            <w:tcBorders>
              <w:top w:val="nil"/>
              <w:left w:val="nil"/>
              <w:bottom w:val="single" w:sz="4" w:space="0" w:color="auto"/>
              <w:right w:val="single" w:sz="4" w:space="0" w:color="auto"/>
            </w:tcBorders>
            <w:shd w:val="clear" w:color="auto" w:fill="auto"/>
            <w:noWrap/>
            <w:hideMark/>
          </w:tcPr>
          <w:p w:rsidR="00AB289C" w:rsidRPr="00AB289C" w:rsidRDefault="00AB289C" w:rsidP="00AB289C">
            <w:pPr>
              <w:spacing w:after="0" w:line="240" w:lineRule="auto"/>
              <w:jc w:val="center"/>
              <w:rPr>
                <w:rFonts w:ascii="Times New Roman" w:eastAsia="Times New Roman" w:hAnsi="Times New Roman" w:cs="Times New Roman"/>
                <w:color w:val="000000"/>
                <w:sz w:val="20"/>
                <w:szCs w:val="20"/>
                <w:lang w:eastAsia="id-ID"/>
              </w:rPr>
            </w:pPr>
            <w:r w:rsidRPr="00AB289C">
              <w:rPr>
                <w:rFonts w:ascii="Times New Roman" w:eastAsia="Times New Roman" w:hAnsi="Times New Roman" w:cs="Times New Roman"/>
                <w:color w:val="000000"/>
                <w:sz w:val="20"/>
                <w:szCs w:val="20"/>
                <w:lang w:eastAsia="id-ID"/>
              </w:rPr>
              <w:t>1</w:t>
            </w:r>
          </w:p>
        </w:tc>
      </w:tr>
    </w:tbl>
    <w:p w:rsidR="00AB289C" w:rsidRDefault="00AB289C"/>
    <w:sectPr w:rsidR="00AB289C"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3078C9"/>
    <w:rsid w:val="004165D1"/>
    <w:rsid w:val="004570C7"/>
    <w:rsid w:val="005D2D3D"/>
    <w:rsid w:val="006E5970"/>
    <w:rsid w:val="009F3E98"/>
    <w:rsid w:val="00A91768"/>
    <w:rsid w:val="00AB289C"/>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487163840">
      <w:bodyDiv w:val="1"/>
      <w:marLeft w:val="0"/>
      <w:marRight w:val="0"/>
      <w:marTop w:val="0"/>
      <w:marBottom w:val="0"/>
      <w:divBdr>
        <w:top w:val="none" w:sz="0" w:space="0" w:color="auto"/>
        <w:left w:val="none" w:sz="0" w:space="0" w:color="auto"/>
        <w:bottom w:val="none" w:sz="0" w:space="0" w:color="auto"/>
        <w:right w:val="none" w:sz="0" w:space="0" w:color="auto"/>
      </w:divBdr>
    </w:div>
    <w:div w:id="161169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20</Pages>
  <Words>5083</Words>
  <Characters>28975</Characters>
  <Application>Microsoft Office Word</Application>
  <DocSecurity>0</DocSecurity>
  <Lines>241</Lines>
  <Paragraphs>67</Paragraphs>
  <ScaleCrop>false</ScaleCrop>
  <Company/>
  <LinksUpToDate>false</LinksUpToDate>
  <CharactersWithSpaces>33991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2012-10-16T04:33:00Z</dcterms:modified>
</cp:coreProperties>
</file>